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8213" w14:textId="0B628189" w:rsidR="00AD55FD" w:rsidRPr="00AD55FD" w:rsidRDefault="00F32E21" w:rsidP="005B2CC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011F3" wp14:editId="4C8D856C">
                <wp:simplePos x="0" y="0"/>
                <wp:positionH relativeFrom="column">
                  <wp:posOffset>-628650</wp:posOffset>
                </wp:positionH>
                <wp:positionV relativeFrom="paragraph">
                  <wp:posOffset>8573770</wp:posOffset>
                </wp:positionV>
                <wp:extent cx="1117600" cy="455930"/>
                <wp:effectExtent l="0" t="0" r="0" b="127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FBF32" w14:textId="43D39AA7" w:rsidR="00F32E21" w:rsidRPr="00D344EF" w:rsidRDefault="00F32E21" w:rsidP="00F32E21">
                            <w:pPr>
                              <w:pStyle w:val="TEXTECOURANT"/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344EF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C</w:t>
                            </w:r>
                            <w:r w:rsidRPr="00D344EF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FORP, 201</w:t>
                            </w:r>
                            <w:r w:rsidR="003A60D1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5</w:t>
                            </w:r>
                            <w:r w:rsidRPr="00D344EF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866D0BC" w14:textId="77777777" w:rsidR="00F32E21" w:rsidRPr="00D344EF" w:rsidRDefault="00F32E21" w:rsidP="00F32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9.45pt;margin-top:675.1pt;width:88pt;height:3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Afl9QCAAATBgAADgAAAGRycy9lMm9Eb2MueG1srFTdT9swEH+ftP/B8ntJUlKgESkKRZ0mIUCD&#10;CWlvrmO30fw1223Dpv3vOztJKWwPY9pLcvZ9+O73u7vzi1YKtGXWNVqVODtKMWKK6rpRqxJ/fliM&#10;zjBynqiaCK1YiZ+Ywxez9+/Od6ZgY73WomYWQRDlip0p8dp7UySJo2smiTvShilQcm0l8XC0q6S2&#10;ZAfRpUjGaXqS7LStjdWUOQe3V50Sz2J8zhn1t5w75pEoMeTm49fG7zJ8k9k5KVaWmHVD+zTIP2Qh&#10;SaPg0X2oK+IJ2tjmt1CyoVY7zf0R1TLRnDeUxRqgmix9Vc39mhgWawFwnNnD5P5fWHqzvbOoqUt8&#10;jJEiEij6AkShmiHPWs/QcYBoZ1wBlvcGbH17qVugerh3cBkqb7mV4Q81IdAD2E97gCESosEpy05P&#10;UlBR0OWTyfQ4MpA8exvr/AemJQpCiS0QGHEl22vnIRMwHUzCY0ovGiEiiUK9uADD7obFLui8SQGZ&#10;gBgsQ06RoR/zyem4Op1MRyfVJBvlWXo2qqp0PLpaVGmV5ov5NL/8CVlIkuXFDnrFQKc9gD8AsRBk&#10;1fMS1H9HjCT0RRtnWRIbqKsPAsc6h1STgH6HcpT8k2ChAKE+MQ7URbDDRRwaNhcWbQm0O6GUKR95&#10;imCAdbDiANhbHHv7CFmE8i3OHfjDy1r5vbNslLaR2ldp11+HlHlnD2Ac1B1E3y7bviuXun6CprS6&#10;m2xn6KKBzrkmzt8RC6MMzQbryd/Chwu9K7HuJYzW2n7/032wByJBi1Ggu8Tu24ZYhpH4qGD2plme&#10;h10SDzk0DxzsoWZ5qFEbOddARwaL0NAoBnsvBpFbLR9hi1XhVVARReHtEvtBnPtuYcEWpKyqohFs&#10;D0P8tbo3NIQO7IS5eGgfiTX98IQBvtHDEiHFqxnqbIOn0tXGa97EAQsAd6j2wMPmif3Yb8mw2g7P&#10;0ep5l89+AQAA//8DAFBLAwQUAAYACAAAACEAHMJjoeAAAAAMAQAADwAAAGRycy9kb3ducmV2Lnht&#10;bEyPTW/CMAyG75P4D5GRdoOEDgbtmqJp065MsA9pt9CYtlrjVE2g3b+fOW1H+330+nG+HV0rLtiH&#10;xpOGxVyBQCq9bajS8P72MtuACNGQNa0n1PCDAbbF5CY3mfUD7fFyiJXgEgqZ0VDH2GVShrJGZ8Lc&#10;d0icnXzvTOSxr6TtzcDlrpWJUvfSmYb4Qm06fKqx/D6cnYaP3enrc6leq2e36gY/KkkulVrfTsfH&#10;BxARx/gHw1Wf1aFgp6M/kw2i1TBLNymjHNytVAKCkfV6AeLIm2WSKJBFLv8/UfwCAAD//wMAUEsB&#10;Ai0AFAAGAAgAAAAhAOSZw8D7AAAA4QEAABMAAAAAAAAAAAAAAAAAAAAAAFtDb250ZW50X1R5cGVz&#10;XS54bWxQSwECLQAUAAYACAAAACEAI7Jq4dcAAACUAQAACwAAAAAAAAAAAAAAAAAsAQAAX3JlbHMv&#10;LnJlbHNQSwECLQAUAAYACAAAACEAZQAfl9QCAAATBgAADgAAAAAAAAAAAAAAAAAsAgAAZHJzL2Uy&#10;b0RvYy54bWxQSwECLQAUAAYACAAAACEAHMJjoeAAAAAMAQAADwAAAAAAAAAAAAAAAAAsBQAAZHJz&#10;L2Rvd25yZXYueG1sUEsFBgAAAAAEAAQA8wAAADkGAAAAAA==&#10;" filled="f" stroked="f">
                <v:textbox>
                  <w:txbxContent>
                    <w:p w14:paraId="624FBF32" w14:textId="43D39AA7" w:rsidR="00F32E21" w:rsidRPr="00D344EF" w:rsidRDefault="00F32E21" w:rsidP="00F32E21">
                      <w:pPr>
                        <w:pStyle w:val="TEXTECOURANT"/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</w:pPr>
                      <w:r w:rsidRPr="00D344EF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 xml:space="preserve">© </w:t>
                      </w:r>
                      <w:r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C</w:t>
                      </w:r>
                      <w:r w:rsidRPr="00D344EF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FORP, 201</w:t>
                      </w:r>
                      <w:r w:rsidR="003A60D1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5</w:t>
                      </w:r>
                      <w:r w:rsidRPr="00D344EF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14:paraId="2866D0BC" w14:textId="77777777" w:rsidR="00F32E21" w:rsidRPr="00D344EF" w:rsidRDefault="00F32E21" w:rsidP="00F32E21"/>
                  </w:txbxContent>
                </v:textbox>
                <w10:wrap type="square"/>
              </v:shape>
            </w:pict>
          </mc:Fallback>
        </mc:AlternateContent>
      </w:r>
      <w:r w:rsidR="004877FF">
        <w:rPr>
          <w:b/>
          <w:sz w:val="32"/>
          <w:szCs w:val="32"/>
        </w:rPr>
        <w:t>F</w:t>
      </w:r>
      <w:r w:rsidR="00AD55FD" w:rsidRPr="00AD55FD">
        <w:rPr>
          <w:b/>
          <w:sz w:val="32"/>
          <w:szCs w:val="32"/>
        </w:rPr>
        <w:t>iche d’observation des stratégies d’écoute</w:t>
      </w:r>
    </w:p>
    <w:tbl>
      <w:tblPr>
        <w:tblStyle w:val="Grille"/>
        <w:tblpPr w:leftFromText="141" w:rightFromText="141" w:vertAnchor="page" w:horzAnchor="page" w:tblpX="757" w:tblpY="1959"/>
        <w:tblW w:w="1091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44"/>
        <w:gridCol w:w="3544"/>
        <w:gridCol w:w="1771"/>
        <w:gridCol w:w="1772"/>
      </w:tblGrid>
      <w:tr w:rsidR="005B2CCC" w:rsidRPr="00C22F89" w14:paraId="4A07DC2A" w14:textId="77777777" w:rsidTr="001237B9">
        <w:trPr>
          <w:trHeight w:val="416"/>
        </w:trPr>
        <w:tc>
          <w:tcPr>
            <w:tcW w:w="675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B7EF433" w14:textId="615E619D" w:rsidR="005B2CCC" w:rsidRPr="00C22F89" w:rsidRDefault="005B2CCC" w:rsidP="00D054E1">
            <w:pPr>
              <w:jc w:val="center"/>
              <w:rPr>
                <w:b/>
              </w:rPr>
            </w:pPr>
            <w:r w:rsidRPr="00C22F89">
              <w:rPr>
                <w:b/>
              </w:rPr>
              <w:t>7</w:t>
            </w:r>
            <w:r w:rsidRPr="00C22F89">
              <w:rPr>
                <w:b/>
                <w:vertAlign w:val="superscript"/>
              </w:rPr>
              <w:t>e</w:t>
            </w:r>
            <w:r w:rsidR="00AA76F0">
              <w:rPr>
                <w:b/>
                <w:vertAlign w:val="superscript"/>
              </w:rPr>
              <w:t xml:space="preserve"> </w:t>
            </w:r>
            <w:r w:rsidR="00D054E1">
              <w:rPr>
                <w:b/>
              </w:rPr>
              <w:t>et</w:t>
            </w:r>
            <w:r w:rsidR="00774FAB">
              <w:rPr>
                <w:b/>
              </w:rPr>
              <w:t xml:space="preserve"> </w:t>
            </w:r>
            <w:r w:rsidRPr="00C22F89">
              <w:rPr>
                <w:b/>
              </w:rPr>
              <w:t>8</w:t>
            </w:r>
            <w:r w:rsidRPr="00C22F89">
              <w:rPr>
                <w:b/>
                <w:vertAlign w:val="superscript"/>
              </w:rPr>
              <w:t>e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06B0332" w14:textId="119E77CE" w:rsidR="005B2CCC" w:rsidRPr="00C22F89" w:rsidRDefault="005B2CCC" w:rsidP="005B2CCC">
            <w:pPr>
              <w:jc w:val="center"/>
              <w:rPr>
                <w:b/>
              </w:rPr>
            </w:pPr>
            <w:r w:rsidRPr="00C22F89">
              <w:rPr>
                <w:b/>
              </w:rPr>
              <w:t>9</w:t>
            </w:r>
            <w:r w:rsidRPr="00C22F89">
              <w:rPr>
                <w:b/>
                <w:vertAlign w:val="superscript"/>
              </w:rPr>
              <w:t>e</w:t>
            </w:r>
            <w:r w:rsidR="00D054E1">
              <w:rPr>
                <w:b/>
              </w:rPr>
              <w:t xml:space="preserve"> et </w:t>
            </w:r>
            <w:r w:rsidRPr="00C22F89">
              <w:rPr>
                <w:b/>
              </w:rPr>
              <w:t>10</w:t>
            </w:r>
            <w:r w:rsidRPr="00C22F89">
              <w:rPr>
                <w:b/>
                <w:vertAlign w:val="superscript"/>
              </w:rPr>
              <w:t>e</w:t>
            </w:r>
          </w:p>
        </w:tc>
        <w:tc>
          <w:tcPr>
            <w:tcW w:w="9531" w:type="dxa"/>
            <w:gridSpan w:val="4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466779E" w14:textId="77777777" w:rsidR="005B2CCC" w:rsidRPr="00C22F89" w:rsidRDefault="005B2CCC" w:rsidP="005B2CCC">
            <w:pPr>
              <w:jc w:val="center"/>
              <w:rPr>
                <w:b/>
              </w:rPr>
            </w:pPr>
            <w:r w:rsidRPr="00C22F89">
              <w:rPr>
                <w:b/>
              </w:rPr>
              <w:t>7</w:t>
            </w:r>
            <w:r w:rsidRPr="00C22F89">
              <w:rPr>
                <w:b/>
                <w:vertAlign w:val="superscript"/>
              </w:rPr>
              <w:t>e</w:t>
            </w:r>
            <w:r w:rsidRPr="00C22F89">
              <w:rPr>
                <w:b/>
              </w:rPr>
              <w:t xml:space="preserve"> à 10</w:t>
            </w:r>
            <w:r w:rsidRPr="00C22F89">
              <w:rPr>
                <w:b/>
                <w:vertAlign w:val="superscript"/>
              </w:rPr>
              <w:t>e</w:t>
            </w:r>
          </w:p>
        </w:tc>
      </w:tr>
      <w:tr w:rsidR="005B2CCC" w:rsidRPr="00C22F89" w14:paraId="2833A6E1" w14:textId="77777777" w:rsidTr="001237B9">
        <w:tc>
          <w:tcPr>
            <w:tcW w:w="1384" w:type="dxa"/>
            <w:gridSpan w:val="2"/>
            <w:shd w:val="clear" w:color="auto" w:fill="D9D9D9" w:themeFill="background1" w:themeFillShade="D9"/>
            <w:vAlign w:val="center"/>
          </w:tcPr>
          <w:p w14:paraId="2A960316" w14:textId="77777777" w:rsidR="005B2CCC" w:rsidRPr="00C22F89" w:rsidRDefault="005B2CCC" w:rsidP="001125C2">
            <w:pPr>
              <w:spacing w:before="60" w:after="60"/>
              <w:jc w:val="center"/>
              <w:rPr>
                <w:b/>
              </w:rPr>
            </w:pPr>
            <w:r w:rsidRPr="00C22F89">
              <w:rPr>
                <w:b/>
              </w:rPr>
              <w:t>Processus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580135F0" w14:textId="02FD7EB4" w:rsidR="005B2CCC" w:rsidRPr="00C22F89" w:rsidRDefault="005B2CCC" w:rsidP="001125C2">
            <w:pPr>
              <w:spacing w:before="60" w:after="60"/>
              <w:jc w:val="center"/>
              <w:rPr>
                <w:b/>
              </w:rPr>
            </w:pPr>
            <w:r w:rsidRPr="00C22F89">
              <w:rPr>
                <w:b/>
              </w:rPr>
              <w:t>Stratégie</w:t>
            </w:r>
            <w:r w:rsidR="00B535AE">
              <w:rPr>
                <w:b/>
              </w:rPr>
              <w:t>s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17F14F3" w14:textId="77777777" w:rsidR="005B2CCC" w:rsidRPr="00C22F89" w:rsidRDefault="005B2CCC" w:rsidP="001125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Critères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4353832C" w14:textId="77777777" w:rsidR="005B2CCC" w:rsidRDefault="005B2CCC" w:rsidP="001125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Élément</w:t>
            </w:r>
          </w:p>
          <w:p w14:paraId="75DC011A" w14:textId="77777777" w:rsidR="005B2CCC" w:rsidRPr="00C22F89" w:rsidRDefault="005B2CCC" w:rsidP="001125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positif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142345A6" w14:textId="730F077F" w:rsidR="005B2CCC" w:rsidRPr="00C22F89" w:rsidRDefault="00237AF8" w:rsidP="001125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Élément à </w:t>
            </w:r>
            <w:r w:rsidR="005B2CCC">
              <w:rPr>
                <w:b/>
              </w:rPr>
              <w:t>améliorer</w:t>
            </w:r>
          </w:p>
        </w:tc>
      </w:tr>
      <w:tr w:rsidR="002F298E" w14:paraId="753F488B" w14:textId="77777777" w:rsidTr="002F298E">
        <w:trPr>
          <w:trHeight w:val="227"/>
        </w:trPr>
        <w:tc>
          <w:tcPr>
            <w:tcW w:w="675" w:type="dxa"/>
            <w:vMerge w:val="restart"/>
            <w:textDirection w:val="btLr"/>
            <w:vAlign w:val="center"/>
          </w:tcPr>
          <w:p w14:paraId="6095DAB5" w14:textId="30408041" w:rsidR="002F298E" w:rsidRPr="00237AF8" w:rsidRDefault="0019686D" w:rsidP="00C25D5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2F298E" w:rsidRPr="00237AF8">
              <w:rPr>
                <w:b/>
              </w:rPr>
              <w:t>ompréhension</w:t>
            </w:r>
            <w:r w:rsidR="002F298E">
              <w:rPr>
                <w:b/>
              </w:rPr>
              <w:t xml:space="preserve"> et réaction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FF42AD7" w14:textId="38EED9A6" w:rsidR="002F298E" w:rsidRPr="00237AF8" w:rsidRDefault="002F298E" w:rsidP="002F298E">
            <w:pPr>
              <w:ind w:left="113" w:right="113"/>
              <w:jc w:val="center"/>
              <w:rPr>
                <w:b/>
              </w:rPr>
            </w:pPr>
            <w:r w:rsidRPr="00237AF8">
              <w:rPr>
                <w:b/>
              </w:rPr>
              <w:t>Préparation</w:t>
            </w:r>
          </w:p>
        </w:tc>
        <w:tc>
          <w:tcPr>
            <w:tcW w:w="2444" w:type="dxa"/>
          </w:tcPr>
          <w:p w14:paraId="051C7930" w14:textId="77777777" w:rsidR="002F298E" w:rsidRDefault="002F298E" w:rsidP="00237AF8">
            <w:pPr>
              <w:pStyle w:val="BulletRond"/>
              <w:framePr w:hSpace="0" w:wrap="auto" w:hAnchor="text" w:xAlign="left" w:yAlign="inline"/>
            </w:pPr>
            <w:r>
              <w:t>Activer ses connaissances antérieures</w:t>
            </w:r>
          </w:p>
        </w:tc>
        <w:tc>
          <w:tcPr>
            <w:tcW w:w="3544" w:type="dxa"/>
          </w:tcPr>
          <w:p w14:paraId="3061DC50" w14:textId="77777777" w:rsidR="002F298E" w:rsidRDefault="002F298E" w:rsidP="00237AF8">
            <w:pPr>
              <w:pStyle w:val="Tiret"/>
              <w:framePr w:hSpace="0" w:wrap="auto" w:hAnchor="text" w:xAlign="left" w:yAlign="inline"/>
              <w:ind w:left="227"/>
            </w:pPr>
            <w:r w:rsidRPr="00B6563F">
              <w:t>montre qu’</w:t>
            </w:r>
            <w:r>
              <w:t>elle</w:t>
            </w:r>
            <w:r w:rsidRPr="00B6563F">
              <w:t xml:space="preserve"> ou </w:t>
            </w:r>
            <w:r>
              <w:t>il</w:t>
            </w:r>
            <w:r w:rsidRPr="00B6563F">
              <w:t xml:space="preserve"> fait des liens entre ses connaissances</w:t>
            </w:r>
            <w:r>
              <w:t xml:space="preserve"> portant </w:t>
            </w:r>
            <w:r w:rsidRPr="00B6563F">
              <w:t xml:space="preserve">sur le sujet et </w:t>
            </w:r>
            <w:r>
              <w:t>différentes expériences vécues ou non</w:t>
            </w:r>
          </w:p>
          <w:p w14:paraId="354DB38B" w14:textId="77777777" w:rsidR="002F298E" w:rsidRDefault="002F298E" w:rsidP="00237AF8">
            <w:pPr>
              <w:pStyle w:val="Tiret"/>
              <w:framePr w:hSpace="0" w:wrap="auto" w:hAnchor="text" w:xAlign="left" w:yAlign="inline"/>
              <w:ind w:left="227"/>
            </w:pPr>
            <w:r>
              <w:t>montre qu’elle ou il a une intention d’écoute</w:t>
            </w:r>
          </w:p>
        </w:tc>
        <w:tc>
          <w:tcPr>
            <w:tcW w:w="1771" w:type="dxa"/>
          </w:tcPr>
          <w:p w14:paraId="00EDA41B" w14:textId="77777777" w:rsidR="002F298E" w:rsidRPr="00B6563F" w:rsidRDefault="002F298E" w:rsidP="005B2CCC">
            <w:pPr>
              <w:ind w:left="141"/>
            </w:pPr>
          </w:p>
        </w:tc>
        <w:tc>
          <w:tcPr>
            <w:tcW w:w="1772" w:type="dxa"/>
          </w:tcPr>
          <w:p w14:paraId="37BD53A9" w14:textId="77777777" w:rsidR="002F298E" w:rsidRPr="00B6563F" w:rsidRDefault="002F298E" w:rsidP="005B2CCC">
            <w:pPr>
              <w:ind w:left="141"/>
            </w:pPr>
          </w:p>
        </w:tc>
      </w:tr>
      <w:tr w:rsidR="002F298E" w14:paraId="5DFEB502" w14:textId="77777777" w:rsidTr="002F298E">
        <w:trPr>
          <w:trHeight w:val="226"/>
        </w:trPr>
        <w:tc>
          <w:tcPr>
            <w:tcW w:w="675" w:type="dxa"/>
            <w:vMerge/>
            <w:vAlign w:val="center"/>
          </w:tcPr>
          <w:p w14:paraId="17CEF31C" w14:textId="77777777" w:rsidR="002F298E" w:rsidRDefault="002F298E" w:rsidP="005B2CCC"/>
        </w:tc>
        <w:tc>
          <w:tcPr>
            <w:tcW w:w="709" w:type="dxa"/>
            <w:vMerge/>
            <w:textDirection w:val="btLr"/>
            <w:vAlign w:val="center"/>
          </w:tcPr>
          <w:p w14:paraId="79514153" w14:textId="2F3CC81D" w:rsidR="002F298E" w:rsidRPr="00237AF8" w:rsidRDefault="002F298E" w:rsidP="002F29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3D440A48" w14:textId="77777777" w:rsidR="002F298E" w:rsidRDefault="002F298E" w:rsidP="00237AF8">
            <w:pPr>
              <w:pStyle w:val="BulletRond"/>
              <w:framePr w:hSpace="0" w:wrap="auto" w:hAnchor="text" w:xAlign="left" w:yAlign="inline"/>
            </w:pPr>
            <w:r>
              <w:t>Exploiter l’information</w:t>
            </w:r>
          </w:p>
        </w:tc>
        <w:tc>
          <w:tcPr>
            <w:tcW w:w="3544" w:type="dxa"/>
          </w:tcPr>
          <w:p w14:paraId="764B532E" w14:textId="77777777" w:rsidR="002F298E" w:rsidRDefault="002F298E" w:rsidP="00237AF8">
            <w:pPr>
              <w:pStyle w:val="Tiret"/>
              <w:framePr w:hSpace="0" w:wrap="auto" w:hAnchor="text" w:xAlign="left" w:yAlign="inline"/>
              <w:ind w:left="227"/>
            </w:pPr>
            <w:r>
              <w:t>tient compte de l’intention du message</w:t>
            </w:r>
          </w:p>
        </w:tc>
        <w:tc>
          <w:tcPr>
            <w:tcW w:w="1771" w:type="dxa"/>
          </w:tcPr>
          <w:p w14:paraId="42C3028C" w14:textId="77777777" w:rsidR="002F298E" w:rsidRDefault="002F298E" w:rsidP="005B2CCC">
            <w:pPr>
              <w:ind w:left="141"/>
            </w:pPr>
          </w:p>
        </w:tc>
        <w:tc>
          <w:tcPr>
            <w:tcW w:w="1772" w:type="dxa"/>
          </w:tcPr>
          <w:p w14:paraId="4E4591FF" w14:textId="77777777" w:rsidR="002F298E" w:rsidRDefault="002F298E" w:rsidP="005B2CCC">
            <w:pPr>
              <w:ind w:left="141"/>
            </w:pPr>
          </w:p>
        </w:tc>
      </w:tr>
      <w:tr w:rsidR="002F298E" w14:paraId="5F876EFF" w14:textId="77777777" w:rsidTr="002F298E">
        <w:trPr>
          <w:trHeight w:val="198"/>
        </w:trPr>
        <w:tc>
          <w:tcPr>
            <w:tcW w:w="675" w:type="dxa"/>
            <w:vMerge/>
          </w:tcPr>
          <w:p w14:paraId="0F72F19C" w14:textId="77777777" w:rsidR="002F298E" w:rsidRDefault="002F298E" w:rsidP="005B2CCC"/>
        </w:tc>
        <w:tc>
          <w:tcPr>
            <w:tcW w:w="709" w:type="dxa"/>
            <w:vMerge w:val="restart"/>
            <w:textDirection w:val="btLr"/>
            <w:vAlign w:val="center"/>
          </w:tcPr>
          <w:p w14:paraId="47ABA605" w14:textId="31FC07DB" w:rsidR="002F298E" w:rsidRPr="00237AF8" w:rsidRDefault="002F298E" w:rsidP="005133AF">
            <w:pPr>
              <w:ind w:left="113" w:right="113"/>
              <w:jc w:val="center"/>
              <w:rPr>
                <w:b/>
              </w:rPr>
            </w:pPr>
            <w:r w:rsidRPr="00237AF8">
              <w:rPr>
                <w:b/>
              </w:rPr>
              <w:t>Compréhension</w:t>
            </w:r>
          </w:p>
        </w:tc>
        <w:tc>
          <w:tcPr>
            <w:tcW w:w="2444" w:type="dxa"/>
          </w:tcPr>
          <w:p w14:paraId="1F0CD813" w14:textId="77777777" w:rsidR="002F298E" w:rsidRDefault="002F298E" w:rsidP="00237AF8">
            <w:pPr>
              <w:pStyle w:val="BulletRond"/>
              <w:framePr w:hSpace="0" w:wrap="auto" w:hAnchor="text" w:xAlign="left" w:yAlign="inline"/>
            </w:pPr>
            <w:r>
              <w:t>Activer ses connaissances antérieures</w:t>
            </w:r>
          </w:p>
        </w:tc>
        <w:tc>
          <w:tcPr>
            <w:tcW w:w="3544" w:type="dxa"/>
          </w:tcPr>
          <w:p w14:paraId="4ACA049A" w14:textId="77777777" w:rsidR="002F298E" w:rsidRDefault="002F298E" w:rsidP="00237AF8">
            <w:pPr>
              <w:pStyle w:val="Tiret"/>
              <w:framePr w:hSpace="0" w:wrap="auto" w:hAnchor="text" w:xAlign="left" w:yAlign="inline"/>
              <w:ind w:left="227"/>
            </w:pPr>
            <w:r w:rsidRPr="00B6563F">
              <w:t>montre qu’</w:t>
            </w:r>
            <w:r>
              <w:t xml:space="preserve">elle ou </w:t>
            </w:r>
            <w:r w:rsidRPr="00B6563F">
              <w:t>il fait des liens entre ses connaissances</w:t>
            </w:r>
            <w:r>
              <w:t xml:space="preserve"> portant </w:t>
            </w:r>
            <w:r w:rsidRPr="00B6563F">
              <w:t xml:space="preserve">sur le sujet et </w:t>
            </w:r>
            <w:r>
              <w:t>les différentes expériences vécues ou non</w:t>
            </w:r>
          </w:p>
          <w:p w14:paraId="431F6E86" w14:textId="77777777" w:rsidR="002F298E" w:rsidRDefault="002F298E" w:rsidP="00237AF8">
            <w:pPr>
              <w:pStyle w:val="Tiret"/>
              <w:framePr w:hSpace="0" w:wrap="auto" w:hAnchor="text" w:xAlign="left" w:yAlign="inline"/>
              <w:ind w:left="227"/>
            </w:pPr>
            <w:r>
              <w:t>montre qu’elle ou il tient compte des supports visuels et sonores</w:t>
            </w:r>
          </w:p>
        </w:tc>
        <w:tc>
          <w:tcPr>
            <w:tcW w:w="1771" w:type="dxa"/>
          </w:tcPr>
          <w:p w14:paraId="27DFD7B5" w14:textId="77777777" w:rsidR="002F298E" w:rsidRPr="00B6563F" w:rsidRDefault="002F298E" w:rsidP="005B2CCC">
            <w:pPr>
              <w:ind w:left="141"/>
            </w:pPr>
          </w:p>
        </w:tc>
        <w:tc>
          <w:tcPr>
            <w:tcW w:w="1772" w:type="dxa"/>
          </w:tcPr>
          <w:p w14:paraId="51630A1A" w14:textId="77777777" w:rsidR="002F298E" w:rsidRPr="00B6563F" w:rsidRDefault="002F298E" w:rsidP="005B2CCC">
            <w:pPr>
              <w:ind w:left="141"/>
            </w:pPr>
          </w:p>
        </w:tc>
      </w:tr>
      <w:tr w:rsidR="002F298E" w14:paraId="5154FFF9" w14:textId="77777777" w:rsidTr="002F298E">
        <w:trPr>
          <w:trHeight w:val="196"/>
        </w:trPr>
        <w:tc>
          <w:tcPr>
            <w:tcW w:w="675" w:type="dxa"/>
            <w:vMerge/>
          </w:tcPr>
          <w:p w14:paraId="69BA0786" w14:textId="77777777" w:rsidR="002F298E" w:rsidRDefault="002F298E" w:rsidP="005B2CCC"/>
        </w:tc>
        <w:tc>
          <w:tcPr>
            <w:tcW w:w="709" w:type="dxa"/>
            <w:vMerge/>
            <w:textDirection w:val="btLr"/>
            <w:vAlign w:val="center"/>
          </w:tcPr>
          <w:p w14:paraId="20BF862F" w14:textId="288A5E5C" w:rsidR="002F298E" w:rsidRPr="00237AF8" w:rsidRDefault="002F298E" w:rsidP="002F29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E8B7F21" w14:textId="77777777" w:rsidR="002F298E" w:rsidRDefault="002F298E" w:rsidP="00237AF8">
            <w:pPr>
              <w:pStyle w:val="BulletRond"/>
              <w:framePr w:hSpace="0" w:wrap="auto" w:hAnchor="text" w:xAlign="left" w:yAlign="inline"/>
            </w:pPr>
            <w:r>
              <w:t>Interpréter le langage non verbal</w:t>
            </w:r>
          </w:p>
        </w:tc>
        <w:tc>
          <w:tcPr>
            <w:tcW w:w="3544" w:type="dxa"/>
          </w:tcPr>
          <w:p w14:paraId="78990ED2" w14:textId="77777777" w:rsidR="002F298E" w:rsidRDefault="002F298E" w:rsidP="00237AF8">
            <w:pPr>
              <w:pStyle w:val="Tiret"/>
              <w:framePr w:hSpace="0" w:wrap="auto" w:hAnchor="text" w:xAlign="left" w:yAlign="inline"/>
              <w:ind w:left="227"/>
            </w:pPr>
            <w:r w:rsidRPr="00B856B4">
              <w:t>tire des conclusions à partir de ses connaissances et de ses observations</w:t>
            </w:r>
          </w:p>
        </w:tc>
        <w:tc>
          <w:tcPr>
            <w:tcW w:w="1771" w:type="dxa"/>
          </w:tcPr>
          <w:p w14:paraId="22DA759E" w14:textId="77777777" w:rsidR="002F298E" w:rsidRPr="00B6563F" w:rsidRDefault="002F298E" w:rsidP="005B2CCC">
            <w:pPr>
              <w:ind w:left="141"/>
            </w:pPr>
          </w:p>
        </w:tc>
        <w:tc>
          <w:tcPr>
            <w:tcW w:w="1772" w:type="dxa"/>
          </w:tcPr>
          <w:p w14:paraId="31DEF475" w14:textId="77777777" w:rsidR="002F298E" w:rsidRPr="00B6563F" w:rsidRDefault="002F298E" w:rsidP="005B2CCC">
            <w:pPr>
              <w:ind w:left="141"/>
            </w:pPr>
          </w:p>
        </w:tc>
      </w:tr>
      <w:tr w:rsidR="002F298E" w14:paraId="1AAA702A" w14:textId="77777777" w:rsidTr="002F298E">
        <w:trPr>
          <w:trHeight w:val="196"/>
        </w:trPr>
        <w:tc>
          <w:tcPr>
            <w:tcW w:w="675" w:type="dxa"/>
            <w:vMerge/>
          </w:tcPr>
          <w:p w14:paraId="44ECDAA2" w14:textId="77777777" w:rsidR="002F298E" w:rsidRDefault="002F298E" w:rsidP="005B2CCC"/>
        </w:tc>
        <w:tc>
          <w:tcPr>
            <w:tcW w:w="709" w:type="dxa"/>
            <w:vMerge/>
            <w:textDirection w:val="btLr"/>
            <w:vAlign w:val="center"/>
          </w:tcPr>
          <w:p w14:paraId="4D8C5743" w14:textId="362E45B9" w:rsidR="002F298E" w:rsidRPr="00237AF8" w:rsidRDefault="002F298E" w:rsidP="002F29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1BFC7A16" w14:textId="77777777" w:rsidR="002F298E" w:rsidRDefault="002F298E" w:rsidP="00237AF8">
            <w:pPr>
              <w:pStyle w:val="BulletRond"/>
              <w:framePr w:hSpace="0" w:wrap="auto" w:hAnchor="text" w:xAlign="left" w:yAlign="inline"/>
            </w:pPr>
            <w:r>
              <w:t>Exploiter l’information</w:t>
            </w:r>
          </w:p>
        </w:tc>
        <w:tc>
          <w:tcPr>
            <w:tcW w:w="3544" w:type="dxa"/>
          </w:tcPr>
          <w:p w14:paraId="3FE4622D" w14:textId="77777777" w:rsidR="002F298E" w:rsidRDefault="002F298E" w:rsidP="00237AF8">
            <w:pPr>
              <w:pStyle w:val="Tiret"/>
              <w:framePr w:hSpace="0" w:wrap="auto" w:hAnchor="text" w:xAlign="left" w:yAlign="inline"/>
              <w:ind w:left="227"/>
            </w:pPr>
            <w:r>
              <w:t>distingue</w:t>
            </w:r>
            <w:r w:rsidRPr="00B6563F">
              <w:t xml:space="preserve"> les idées </w:t>
            </w:r>
            <w:r>
              <w:t xml:space="preserve">principales des idées secondaires </w:t>
            </w:r>
          </w:p>
        </w:tc>
        <w:tc>
          <w:tcPr>
            <w:tcW w:w="1771" w:type="dxa"/>
          </w:tcPr>
          <w:p w14:paraId="37973D6D" w14:textId="77777777" w:rsidR="002F298E" w:rsidRPr="00B856B4" w:rsidRDefault="002F298E" w:rsidP="005B2CCC">
            <w:pPr>
              <w:ind w:left="141"/>
            </w:pPr>
          </w:p>
        </w:tc>
        <w:tc>
          <w:tcPr>
            <w:tcW w:w="1772" w:type="dxa"/>
          </w:tcPr>
          <w:p w14:paraId="401C59B6" w14:textId="77777777" w:rsidR="002F298E" w:rsidRPr="00B856B4" w:rsidRDefault="002F298E" w:rsidP="005B2CCC">
            <w:pPr>
              <w:ind w:left="141"/>
            </w:pPr>
          </w:p>
        </w:tc>
      </w:tr>
      <w:tr w:rsidR="002F298E" w14:paraId="42E09772" w14:textId="77777777" w:rsidTr="002F298E">
        <w:trPr>
          <w:trHeight w:val="196"/>
        </w:trPr>
        <w:tc>
          <w:tcPr>
            <w:tcW w:w="675" w:type="dxa"/>
            <w:vMerge/>
          </w:tcPr>
          <w:p w14:paraId="179DB4F5" w14:textId="77777777" w:rsidR="002F298E" w:rsidRDefault="002F298E" w:rsidP="005B2CCC"/>
        </w:tc>
        <w:tc>
          <w:tcPr>
            <w:tcW w:w="709" w:type="dxa"/>
            <w:vMerge/>
            <w:textDirection w:val="btLr"/>
            <w:vAlign w:val="center"/>
          </w:tcPr>
          <w:p w14:paraId="1833C93D" w14:textId="0F554C4B" w:rsidR="002F298E" w:rsidRPr="00237AF8" w:rsidRDefault="002F298E" w:rsidP="002F29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15BBDF69" w14:textId="77777777" w:rsidR="002F298E" w:rsidRDefault="002F298E" w:rsidP="00237AF8">
            <w:pPr>
              <w:pStyle w:val="BulletRond"/>
              <w:framePr w:hSpace="0" w:wrap="auto" w:hAnchor="text" w:xAlign="left" w:yAlign="inline"/>
            </w:pPr>
            <w:r>
              <w:t>Vérifier sa compréhension</w:t>
            </w:r>
          </w:p>
        </w:tc>
        <w:tc>
          <w:tcPr>
            <w:tcW w:w="3544" w:type="dxa"/>
          </w:tcPr>
          <w:p w14:paraId="6376861A" w14:textId="77777777" w:rsidR="002F298E" w:rsidRPr="00B856B4" w:rsidRDefault="002F298E" w:rsidP="00237AF8">
            <w:pPr>
              <w:pStyle w:val="Tiret"/>
              <w:framePr w:hSpace="0" w:wrap="auto" w:hAnchor="text" w:xAlign="left" w:yAlign="inline"/>
              <w:ind w:left="227"/>
            </w:pPr>
            <w:r w:rsidRPr="00B856B4">
              <w:t>reformule</w:t>
            </w:r>
          </w:p>
          <w:p w14:paraId="55036DCF" w14:textId="0866AD6A" w:rsidR="002F298E" w:rsidRDefault="002F298E" w:rsidP="00237AF8">
            <w:pPr>
              <w:pStyle w:val="Tiret"/>
              <w:framePr w:hSpace="0" w:wrap="auto" w:hAnchor="text" w:xAlign="left" w:yAlign="inline"/>
              <w:ind w:left="227"/>
            </w:pPr>
            <w:r>
              <w:t xml:space="preserve">pose des </w:t>
            </w:r>
            <w:r w:rsidRPr="00B856B4">
              <w:t>question</w:t>
            </w:r>
            <w:r>
              <w:t>s,</w:t>
            </w:r>
            <w:r w:rsidRPr="00B856B4">
              <w:t xml:space="preserve"> au besoin</w:t>
            </w:r>
          </w:p>
        </w:tc>
        <w:tc>
          <w:tcPr>
            <w:tcW w:w="1771" w:type="dxa"/>
          </w:tcPr>
          <w:p w14:paraId="7F987A48" w14:textId="77777777" w:rsidR="002F298E" w:rsidRDefault="002F298E" w:rsidP="005B2CCC">
            <w:pPr>
              <w:ind w:left="141"/>
            </w:pPr>
          </w:p>
        </w:tc>
        <w:tc>
          <w:tcPr>
            <w:tcW w:w="1772" w:type="dxa"/>
          </w:tcPr>
          <w:p w14:paraId="1798256D" w14:textId="77777777" w:rsidR="002F298E" w:rsidRDefault="002F298E" w:rsidP="005B2CCC">
            <w:pPr>
              <w:ind w:left="141"/>
            </w:pPr>
          </w:p>
        </w:tc>
      </w:tr>
      <w:tr w:rsidR="002F298E" w14:paraId="757DB02F" w14:textId="77777777" w:rsidTr="002F298E">
        <w:trPr>
          <w:trHeight w:val="196"/>
        </w:trPr>
        <w:tc>
          <w:tcPr>
            <w:tcW w:w="675" w:type="dxa"/>
            <w:vMerge/>
          </w:tcPr>
          <w:p w14:paraId="3D1EC9E1" w14:textId="77777777" w:rsidR="002F298E" w:rsidRDefault="002F298E" w:rsidP="005B2CCC"/>
        </w:tc>
        <w:tc>
          <w:tcPr>
            <w:tcW w:w="709" w:type="dxa"/>
            <w:vMerge/>
            <w:textDirection w:val="btLr"/>
            <w:vAlign w:val="center"/>
          </w:tcPr>
          <w:p w14:paraId="613391EE" w14:textId="0CB623C1" w:rsidR="002F298E" w:rsidRPr="00237AF8" w:rsidRDefault="002F298E" w:rsidP="002F29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12724575" w14:textId="77777777" w:rsidR="002F298E" w:rsidRDefault="002F298E" w:rsidP="00237AF8">
            <w:pPr>
              <w:pStyle w:val="BulletRond"/>
              <w:framePr w:hSpace="0" w:wrap="auto" w:hAnchor="text" w:xAlign="left" w:yAlign="inline"/>
            </w:pPr>
            <w:r>
              <w:t>Prendre des notes</w:t>
            </w:r>
          </w:p>
        </w:tc>
        <w:tc>
          <w:tcPr>
            <w:tcW w:w="3544" w:type="dxa"/>
          </w:tcPr>
          <w:p w14:paraId="44DF65DB" w14:textId="77777777" w:rsidR="002F298E" w:rsidRDefault="002F298E" w:rsidP="00237AF8">
            <w:pPr>
              <w:pStyle w:val="Tiret"/>
              <w:framePr w:hSpace="0" w:wrap="auto" w:hAnchor="text" w:xAlign="left" w:yAlign="inline"/>
              <w:ind w:left="227"/>
            </w:pPr>
            <w:r>
              <w:t>utilise une technique de prise de notes</w:t>
            </w:r>
          </w:p>
          <w:p w14:paraId="49535FEB" w14:textId="77777777" w:rsidR="002F298E" w:rsidRDefault="002F298E" w:rsidP="00237AF8">
            <w:pPr>
              <w:pStyle w:val="Tiret"/>
              <w:framePr w:hSpace="0" w:wrap="auto" w:hAnchor="text" w:xAlign="left" w:yAlign="inline"/>
              <w:ind w:left="227"/>
            </w:pPr>
            <w:r w:rsidRPr="00B856B4">
              <w:t xml:space="preserve">écrit </w:t>
            </w:r>
            <w:r>
              <w:t>le sujet ou le thème</w:t>
            </w:r>
          </w:p>
          <w:p w14:paraId="1E93A0A7" w14:textId="77777777" w:rsidR="002F298E" w:rsidRPr="00B856B4" w:rsidRDefault="002F298E" w:rsidP="00237AF8">
            <w:pPr>
              <w:pStyle w:val="Tiret"/>
              <w:framePr w:hSpace="0" w:wrap="auto" w:hAnchor="text" w:xAlign="left" w:yAlign="inline"/>
              <w:ind w:left="227"/>
            </w:pPr>
            <w:r>
              <w:t>dégage les idées principales</w:t>
            </w:r>
          </w:p>
          <w:p w14:paraId="2086D7D3" w14:textId="77777777" w:rsidR="002F298E" w:rsidRDefault="002F298E" w:rsidP="00237AF8">
            <w:pPr>
              <w:pStyle w:val="Tiret"/>
              <w:framePr w:hSpace="0" w:wrap="auto" w:hAnchor="text" w:xAlign="left" w:yAlign="inline"/>
              <w:ind w:left="227"/>
            </w:pPr>
            <w:r w:rsidRPr="00B856B4">
              <w:t>rattache quelques idées secondaires aux idées principales</w:t>
            </w:r>
          </w:p>
        </w:tc>
        <w:tc>
          <w:tcPr>
            <w:tcW w:w="1771" w:type="dxa"/>
          </w:tcPr>
          <w:p w14:paraId="7012731F" w14:textId="77777777" w:rsidR="002F298E" w:rsidRPr="00B856B4" w:rsidRDefault="002F298E" w:rsidP="005B2CCC">
            <w:pPr>
              <w:ind w:left="141"/>
            </w:pPr>
          </w:p>
        </w:tc>
        <w:tc>
          <w:tcPr>
            <w:tcW w:w="1772" w:type="dxa"/>
          </w:tcPr>
          <w:p w14:paraId="0ED75251" w14:textId="77777777" w:rsidR="002F298E" w:rsidRPr="00B856B4" w:rsidRDefault="002F298E" w:rsidP="005B2CCC">
            <w:pPr>
              <w:ind w:left="141"/>
            </w:pPr>
          </w:p>
        </w:tc>
      </w:tr>
      <w:tr w:rsidR="002F298E" w14:paraId="51D368A8" w14:textId="77777777" w:rsidTr="002F298E">
        <w:trPr>
          <w:trHeight w:val="196"/>
        </w:trPr>
        <w:tc>
          <w:tcPr>
            <w:tcW w:w="675" w:type="dxa"/>
            <w:vMerge/>
          </w:tcPr>
          <w:p w14:paraId="71DCF534" w14:textId="77777777" w:rsidR="002F298E" w:rsidRDefault="002F298E" w:rsidP="005B2CCC"/>
        </w:tc>
        <w:tc>
          <w:tcPr>
            <w:tcW w:w="709" w:type="dxa"/>
            <w:vMerge/>
            <w:textDirection w:val="btLr"/>
            <w:vAlign w:val="center"/>
          </w:tcPr>
          <w:p w14:paraId="44B7CF17" w14:textId="5A299DF5" w:rsidR="002F298E" w:rsidRPr="00237AF8" w:rsidRDefault="002F298E" w:rsidP="002F29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5A90814B" w14:textId="77777777" w:rsidR="002F298E" w:rsidRDefault="002F298E" w:rsidP="00237AF8">
            <w:pPr>
              <w:pStyle w:val="BulletRond"/>
              <w:framePr w:hSpace="0" w:wrap="auto" w:hAnchor="text" w:xAlign="left" w:yAlign="inline"/>
            </w:pPr>
            <w:r>
              <w:t>Réagir au message</w:t>
            </w:r>
          </w:p>
        </w:tc>
        <w:tc>
          <w:tcPr>
            <w:tcW w:w="3544" w:type="dxa"/>
          </w:tcPr>
          <w:p w14:paraId="74BCEF36" w14:textId="77777777" w:rsidR="002F298E" w:rsidRPr="00B856B4" w:rsidRDefault="002F298E" w:rsidP="00237AF8">
            <w:pPr>
              <w:pStyle w:val="Tiret"/>
              <w:framePr w:hSpace="0" w:wrap="auto" w:hAnchor="text" w:xAlign="left" w:yAlign="inline"/>
              <w:ind w:left="227"/>
            </w:pPr>
            <w:r w:rsidRPr="00B856B4">
              <w:t>donne son point de vue</w:t>
            </w:r>
          </w:p>
          <w:p w14:paraId="0F31EA13" w14:textId="77777777" w:rsidR="002F298E" w:rsidRDefault="002F298E" w:rsidP="00237AF8">
            <w:pPr>
              <w:pStyle w:val="Tiret"/>
              <w:framePr w:hSpace="0" w:wrap="auto" w:hAnchor="text" w:xAlign="left" w:yAlign="inline"/>
              <w:ind w:left="227"/>
            </w:pPr>
            <w:r w:rsidRPr="00B856B4">
              <w:t>exprime ses sentiments</w:t>
            </w:r>
          </w:p>
          <w:p w14:paraId="08ED8D55" w14:textId="5E781173" w:rsidR="002F298E" w:rsidRDefault="002F298E" w:rsidP="00B535AE">
            <w:pPr>
              <w:pStyle w:val="Tiret"/>
              <w:framePr w:hSpace="0" w:wrap="auto" w:hAnchor="text" w:xAlign="left" w:yAlign="inline"/>
              <w:ind w:left="227"/>
            </w:pPr>
            <w:r>
              <w:t xml:space="preserve">commente en utilisant les critères et le contenu du message </w:t>
            </w:r>
          </w:p>
        </w:tc>
        <w:tc>
          <w:tcPr>
            <w:tcW w:w="1771" w:type="dxa"/>
          </w:tcPr>
          <w:p w14:paraId="1C53B2B9" w14:textId="77777777" w:rsidR="002F298E" w:rsidRDefault="002F298E" w:rsidP="005B2CCC">
            <w:pPr>
              <w:ind w:left="141"/>
            </w:pPr>
          </w:p>
        </w:tc>
        <w:tc>
          <w:tcPr>
            <w:tcW w:w="1772" w:type="dxa"/>
          </w:tcPr>
          <w:p w14:paraId="51FC2990" w14:textId="77777777" w:rsidR="002F298E" w:rsidRDefault="002F298E" w:rsidP="005B2CCC">
            <w:pPr>
              <w:ind w:left="141"/>
            </w:pPr>
          </w:p>
        </w:tc>
      </w:tr>
      <w:tr w:rsidR="002F298E" w14:paraId="2742103A" w14:textId="77777777" w:rsidTr="002F298E">
        <w:trPr>
          <w:trHeight w:val="196"/>
        </w:trPr>
        <w:tc>
          <w:tcPr>
            <w:tcW w:w="675" w:type="dxa"/>
            <w:vMerge/>
          </w:tcPr>
          <w:p w14:paraId="3662CBB9" w14:textId="77777777" w:rsidR="002F298E" w:rsidRDefault="002F298E" w:rsidP="005B2CCC"/>
        </w:tc>
        <w:tc>
          <w:tcPr>
            <w:tcW w:w="709" w:type="dxa"/>
            <w:vMerge w:val="restart"/>
            <w:textDirection w:val="btLr"/>
            <w:vAlign w:val="center"/>
          </w:tcPr>
          <w:p w14:paraId="072E581E" w14:textId="6F8ABFD9" w:rsidR="002F298E" w:rsidRPr="00237AF8" w:rsidRDefault="002F298E" w:rsidP="002F298E">
            <w:pPr>
              <w:ind w:left="113" w:right="113"/>
              <w:jc w:val="center"/>
              <w:rPr>
                <w:b/>
              </w:rPr>
            </w:pPr>
            <w:r w:rsidRPr="00237AF8">
              <w:rPr>
                <w:b/>
              </w:rPr>
              <w:t>Réaction</w:t>
            </w:r>
          </w:p>
        </w:tc>
        <w:tc>
          <w:tcPr>
            <w:tcW w:w="2444" w:type="dxa"/>
          </w:tcPr>
          <w:p w14:paraId="17F73D8F" w14:textId="77777777" w:rsidR="002F298E" w:rsidRDefault="002F298E" w:rsidP="00237AF8">
            <w:pPr>
              <w:pStyle w:val="BulletRond"/>
              <w:framePr w:hSpace="0" w:wrap="auto" w:hAnchor="text" w:xAlign="left" w:yAlign="inline"/>
            </w:pPr>
            <w:r>
              <w:t>Exploiter l’information</w:t>
            </w:r>
          </w:p>
        </w:tc>
        <w:tc>
          <w:tcPr>
            <w:tcW w:w="3544" w:type="dxa"/>
          </w:tcPr>
          <w:p w14:paraId="03015572" w14:textId="77777777" w:rsidR="002F298E" w:rsidRDefault="002F298E" w:rsidP="00237AF8">
            <w:pPr>
              <w:pStyle w:val="Tiret"/>
              <w:framePr w:hSpace="0" w:wrap="auto" w:hAnchor="text" w:xAlign="left" w:yAlign="inline"/>
              <w:ind w:left="227"/>
            </w:pPr>
            <w:r>
              <w:t>analyse la communication orale</w:t>
            </w:r>
          </w:p>
          <w:p w14:paraId="65379642" w14:textId="77777777" w:rsidR="002F298E" w:rsidRDefault="002F298E" w:rsidP="00237AF8">
            <w:pPr>
              <w:pStyle w:val="Tiret"/>
              <w:framePr w:hSpace="0" w:wrap="auto" w:hAnchor="text" w:xAlign="left" w:yAlign="inline"/>
              <w:ind w:left="227"/>
            </w:pPr>
            <w:r w:rsidRPr="00B6563F">
              <w:t>résume le message</w:t>
            </w:r>
          </w:p>
        </w:tc>
        <w:tc>
          <w:tcPr>
            <w:tcW w:w="1771" w:type="dxa"/>
          </w:tcPr>
          <w:p w14:paraId="208C4363" w14:textId="77777777" w:rsidR="002F298E" w:rsidRPr="00B856B4" w:rsidRDefault="002F298E" w:rsidP="005B2CCC">
            <w:pPr>
              <w:ind w:left="141"/>
            </w:pPr>
          </w:p>
        </w:tc>
        <w:tc>
          <w:tcPr>
            <w:tcW w:w="1772" w:type="dxa"/>
          </w:tcPr>
          <w:p w14:paraId="4001FC8A" w14:textId="77777777" w:rsidR="002F298E" w:rsidRPr="00B856B4" w:rsidRDefault="002F298E" w:rsidP="005B2CCC">
            <w:pPr>
              <w:ind w:left="141"/>
            </w:pPr>
          </w:p>
        </w:tc>
      </w:tr>
      <w:tr w:rsidR="002F298E" w14:paraId="5BC8BD3A" w14:textId="77777777" w:rsidTr="002F298E">
        <w:trPr>
          <w:trHeight w:val="1413"/>
        </w:trPr>
        <w:tc>
          <w:tcPr>
            <w:tcW w:w="675" w:type="dxa"/>
            <w:vMerge/>
          </w:tcPr>
          <w:p w14:paraId="2C754F99" w14:textId="77777777" w:rsidR="002F298E" w:rsidRDefault="002F298E" w:rsidP="005B2CCC"/>
        </w:tc>
        <w:tc>
          <w:tcPr>
            <w:tcW w:w="709" w:type="dxa"/>
            <w:vMerge/>
            <w:textDirection w:val="btLr"/>
            <w:vAlign w:val="center"/>
          </w:tcPr>
          <w:p w14:paraId="2B7B61D9" w14:textId="2A14EDF0" w:rsidR="002F298E" w:rsidRPr="00237AF8" w:rsidRDefault="002F298E" w:rsidP="002F29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37657D53" w14:textId="77777777" w:rsidR="002F298E" w:rsidRDefault="002F298E" w:rsidP="00237AF8">
            <w:pPr>
              <w:pStyle w:val="BulletRond"/>
              <w:framePr w:hSpace="0" w:wrap="auto" w:hAnchor="text" w:xAlign="left" w:yAlign="inline"/>
            </w:pPr>
            <w:r>
              <w:t>Réagir au message</w:t>
            </w:r>
          </w:p>
        </w:tc>
        <w:tc>
          <w:tcPr>
            <w:tcW w:w="3544" w:type="dxa"/>
          </w:tcPr>
          <w:p w14:paraId="4B85BB88" w14:textId="77777777" w:rsidR="002F298E" w:rsidRPr="00B856B4" w:rsidRDefault="002F298E" w:rsidP="00237AF8">
            <w:pPr>
              <w:pStyle w:val="Tiret"/>
              <w:framePr w:hSpace="0" w:wrap="auto" w:hAnchor="text" w:xAlign="left" w:yAlign="inline"/>
              <w:ind w:left="227"/>
            </w:pPr>
            <w:r w:rsidRPr="00B856B4">
              <w:t>donne son point de vue</w:t>
            </w:r>
          </w:p>
          <w:p w14:paraId="64783D33" w14:textId="77777777" w:rsidR="002F298E" w:rsidRDefault="002F298E" w:rsidP="00237AF8">
            <w:pPr>
              <w:pStyle w:val="Tiret"/>
              <w:framePr w:hSpace="0" w:wrap="auto" w:hAnchor="text" w:xAlign="left" w:yAlign="inline"/>
              <w:ind w:left="227"/>
            </w:pPr>
            <w:r w:rsidRPr="00B856B4">
              <w:t>exprime ses sentiments</w:t>
            </w:r>
          </w:p>
          <w:p w14:paraId="73D0C3D6" w14:textId="51F27B7B" w:rsidR="002F298E" w:rsidRDefault="002F298E" w:rsidP="00B535AE">
            <w:pPr>
              <w:pStyle w:val="Tiret"/>
              <w:framePr w:hSpace="0" w:wrap="auto" w:hAnchor="text" w:xAlign="left" w:yAlign="inline"/>
              <w:ind w:left="227"/>
            </w:pPr>
            <w:r>
              <w:t>commente en utilisant les critères et le contenu du message</w:t>
            </w:r>
          </w:p>
        </w:tc>
        <w:tc>
          <w:tcPr>
            <w:tcW w:w="1771" w:type="dxa"/>
          </w:tcPr>
          <w:p w14:paraId="2AF5E1AE" w14:textId="77777777" w:rsidR="002F298E" w:rsidRDefault="002F298E" w:rsidP="005B2CCC">
            <w:pPr>
              <w:ind w:left="141"/>
            </w:pPr>
          </w:p>
        </w:tc>
        <w:tc>
          <w:tcPr>
            <w:tcW w:w="1772" w:type="dxa"/>
          </w:tcPr>
          <w:p w14:paraId="35DF8A48" w14:textId="77777777" w:rsidR="002F298E" w:rsidRDefault="002F298E" w:rsidP="005B2CCC">
            <w:pPr>
              <w:ind w:left="141"/>
            </w:pPr>
          </w:p>
        </w:tc>
      </w:tr>
    </w:tbl>
    <w:p w14:paraId="6ACA9C2A" w14:textId="1B6B5CD2" w:rsidR="00CC4437" w:rsidRPr="00354B62" w:rsidRDefault="00CC4437" w:rsidP="001237B9">
      <w:bookmarkStart w:id="0" w:name="_GoBack"/>
      <w:bookmarkEnd w:id="0"/>
    </w:p>
    <w:sectPr w:rsidR="00CC4437" w:rsidRPr="00354B62" w:rsidSect="00551569">
      <w:headerReference w:type="even" r:id="rId10"/>
      <w:footerReference w:type="even" r:id="rId11"/>
      <w:footerReference w:type="default" r:id="rId12"/>
      <w:pgSz w:w="12240" w:h="15840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7768" w14:textId="77777777" w:rsidR="005B2CCC" w:rsidRDefault="005B2CCC" w:rsidP="00603CEB">
      <w:pPr>
        <w:spacing w:after="0" w:line="240" w:lineRule="auto"/>
      </w:pPr>
      <w:r>
        <w:separator/>
      </w:r>
    </w:p>
  </w:endnote>
  <w:endnote w:type="continuationSeparator" w:id="0">
    <w:p w14:paraId="67586D87" w14:textId="77777777" w:rsidR="005B2CCC" w:rsidRDefault="005B2CCC" w:rsidP="0060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49ED" w14:textId="77777777" w:rsidR="005B2CCC" w:rsidRDefault="005B2CCC" w:rsidP="00307D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sdt>
    <w:sdtPr>
      <w:rPr>
        <w:rFonts w:ascii="Cambria" w:hAnsi="Cambria"/>
      </w:rPr>
      <w:alias w:val="Titr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318CE2" w14:textId="6A60A35B" w:rsidR="005B2CCC" w:rsidRDefault="005B2CCC" w:rsidP="00307D88">
        <w:pPr>
          <w:pStyle w:val="En-tte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71F6BE59" w14:textId="4B637FA7" w:rsidR="005B2CCC" w:rsidRDefault="005B2CCC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3EE9281" w14:textId="77777777" w:rsidR="005B2CCC" w:rsidRDefault="005B2CCC" w:rsidP="00603C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3" w:type="pct"/>
      <w:tblBorders>
        <w:insideH w:val="single" w:sz="18" w:space="0" w:color="E36C0A" w:themeColor="accent6" w:themeShade="BF"/>
        <w:insideV w:val="single" w:sz="18" w:space="0" w:color="FABF8F" w:themeColor="accent6" w:themeTint="99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54"/>
      <w:gridCol w:w="425"/>
    </w:tblGrid>
    <w:tr w:rsidR="005B2CCC" w14:paraId="28488AF4" w14:textId="77777777" w:rsidTr="004F22B2">
      <w:tc>
        <w:tcPr>
          <w:tcW w:w="4791" w:type="pct"/>
          <w:vAlign w:val="center"/>
        </w:tcPr>
        <w:p w14:paraId="324F62E3" w14:textId="3A39591D" w:rsidR="005B2CCC" w:rsidRDefault="005B2CCC" w:rsidP="00551569">
          <w:pPr>
            <w:pStyle w:val="En-tte"/>
            <w:tabs>
              <w:tab w:val="clear" w:pos="9406"/>
            </w:tabs>
            <w:ind w:left="-567"/>
            <w:jc w:val="right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  <w:lang w:val="fr-FR" w:eastAsia="fr-FR"/>
            </w:rPr>
            <w:drawing>
              <wp:inline distT="0" distB="0" distL="0" distR="0" wp14:anchorId="451C7CBC" wp14:editId="76E98B13">
                <wp:extent cx="4828032" cy="33361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vite_Basdepa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8032" cy="33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" w:type="pct"/>
          <w:vAlign w:val="center"/>
        </w:tcPr>
        <w:p w14:paraId="2A916E7D" w14:textId="77777777" w:rsidR="005B2CCC" w:rsidRPr="005B321D" w:rsidRDefault="005B2CCC">
          <w:pPr>
            <w:pStyle w:val="En-tte"/>
            <w:rPr>
              <w:rFonts w:ascii="Calibri" w:eastAsiaTheme="majorEastAsia" w:hAnsi="Calibri" w:cstheme="majorBidi"/>
              <w:b/>
              <w:color w:val="808080" w:themeColor="background1" w:themeShade="80"/>
              <w:sz w:val="24"/>
              <w:szCs w:val="24"/>
            </w:rPr>
          </w:pP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begin"/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instrText>PAGE   \* MERGEFORMAT</w:instrTex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separate"/>
          </w:r>
          <w:r w:rsidR="003A60D1" w:rsidRPr="003A60D1">
            <w:rPr>
              <w:rFonts w:ascii="Calibri" w:hAnsi="Calibri"/>
              <w:b/>
              <w:noProof/>
              <w:color w:val="808080" w:themeColor="background1" w:themeShade="80"/>
              <w:sz w:val="24"/>
              <w:szCs w:val="24"/>
              <w:lang w:val="fr-FR"/>
            </w:rPr>
            <w:t>1</w: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14:paraId="6B0FEC0E" w14:textId="04EDCFF3" w:rsidR="005B2CCC" w:rsidRPr="00307D88" w:rsidRDefault="005B2CCC" w:rsidP="006970C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BE74" w14:textId="77777777" w:rsidR="005B2CCC" w:rsidRDefault="005B2CCC" w:rsidP="00603CEB">
      <w:pPr>
        <w:spacing w:after="0" w:line="240" w:lineRule="auto"/>
      </w:pPr>
      <w:r>
        <w:separator/>
      </w:r>
    </w:p>
  </w:footnote>
  <w:footnote w:type="continuationSeparator" w:id="0">
    <w:p w14:paraId="00D4B9F5" w14:textId="77777777" w:rsidR="005B2CCC" w:rsidRDefault="005B2CCC" w:rsidP="0060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0A358B4CCE812A468C15819898349D4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47FACF" w14:textId="2BE1DFAF" w:rsidR="005B2CCC" w:rsidRDefault="005B2CCC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6F945EF3D4FD8419D149E42B08AB2B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046D9984" w14:textId="03F8946C" w:rsidR="005B2CCC" w:rsidRDefault="005B2CCC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BA706E9" w14:textId="77777777" w:rsidR="005B2CCC" w:rsidRDefault="005B2CC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75F"/>
    <w:multiLevelType w:val="hybridMultilevel"/>
    <w:tmpl w:val="5142DF1A"/>
    <w:lvl w:ilvl="0" w:tplc="7FE2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E5B71"/>
    <w:multiLevelType w:val="hybridMultilevel"/>
    <w:tmpl w:val="6CB0230C"/>
    <w:lvl w:ilvl="0" w:tplc="BE46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D05C9"/>
    <w:multiLevelType w:val="hybridMultilevel"/>
    <w:tmpl w:val="FD648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45A2"/>
    <w:multiLevelType w:val="hybridMultilevel"/>
    <w:tmpl w:val="F37A161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C527E"/>
    <w:multiLevelType w:val="hybridMultilevel"/>
    <w:tmpl w:val="07CA2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22E13"/>
    <w:multiLevelType w:val="multilevel"/>
    <w:tmpl w:val="85408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65586"/>
    <w:multiLevelType w:val="hybridMultilevel"/>
    <w:tmpl w:val="5D20FD9E"/>
    <w:lvl w:ilvl="0" w:tplc="4F28106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0151F"/>
    <w:multiLevelType w:val="hybridMultilevel"/>
    <w:tmpl w:val="B2307D88"/>
    <w:lvl w:ilvl="0" w:tplc="2B3E39F4">
      <w:start w:val="1"/>
      <w:numFmt w:val="bullet"/>
      <w:pStyle w:val="BulletRond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39715E4D"/>
    <w:multiLevelType w:val="hybridMultilevel"/>
    <w:tmpl w:val="FC68D82C"/>
    <w:lvl w:ilvl="0" w:tplc="BD946B46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B4491"/>
    <w:multiLevelType w:val="hybridMultilevel"/>
    <w:tmpl w:val="8540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6468D"/>
    <w:multiLevelType w:val="hybridMultilevel"/>
    <w:tmpl w:val="88E2B502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615D4"/>
    <w:multiLevelType w:val="hybridMultilevel"/>
    <w:tmpl w:val="51267C32"/>
    <w:lvl w:ilvl="0" w:tplc="8236CE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FE266E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B3D8F"/>
    <w:multiLevelType w:val="hybridMultilevel"/>
    <w:tmpl w:val="F092C1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57C49"/>
    <w:multiLevelType w:val="hybridMultilevel"/>
    <w:tmpl w:val="B748F41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6445B"/>
    <w:multiLevelType w:val="hybridMultilevel"/>
    <w:tmpl w:val="59A20C90"/>
    <w:lvl w:ilvl="0" w:tplc="D7CE76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1B1398"/>
    <w:multiLevelType w:val="hybridMultilevel"/>
    <w:tmpl w:val="DD5A59E6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4365C7"/>
    <w:multiLevelType w:val="hybridMultilevel"/>
    <w:tmpl w:val="AF74A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E72C6"/>
    <w:multiLevelType w:val="hybridMultilevel"/>
    <w:tmpl w:val="BEC2B12C"/>
    <w:lvl w:ilvl="0" w:tplc="6A2215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413A90"/>
    <w:multiLevelType w:val="hybridMultilevel"/>
    <w:tmpl w:val="890C270E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C3245B"/>
    <w:multiLevelType w:val="hybridMultilevel"/>
    <w:tmpl w:val="C542F480"/>
    <w:lvl w:ilvl="0" w:tplc="77D8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F5ABD"/>
    <w:multiLevelType w:val="hybridMultilevel"/>
    <w:tmpl w:val="78887E54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16774A"/>
    <w:multiLevelType w:val="hybridMultilevel"/>
    <w:tmpl w:val="29CCE9B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020BB"/>
    <w:multiLevelType w:val="hybridMultilevel"/>
    <w:tmpl w:val="BAB2F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631BB"/>
    <w:multiLevelType w:val="hybridMultilevel"/>
    <w:tmpl w:val="44167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D25A8"/>
    <w:multiLevelType w:val="hybridMultilevel"/>
    <w:tmpl w:val="ACA6FA9A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B73ED9"/>
    <w:multiLevelType w:val="hybridMultilevel"/>
    <w:tmpl w:val="359E6754"/>
    <w:lvl w:ilvl="0" w:tplc="59FA3F5E">
      <w:start w:val="1"/>
      <w:numFmt w:val="bullet"/>
      <w:pStyle w:val="List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4"/>
  </w:num>
  <w:num w:numId="5">
    <w:abstractNumId w:val="16"/>
  </w:num>
  <w:num w:numId="6">
    <w:abstractNumId w:val="6"/>
  </w:num>
  <w:num w:numId="7">
    <w:abstractNumId w:val="9"/>
  </w:num>
  <w:num w:numId="8">
    <w:abstractNumId w:val="5"/>
  </w:num>
  <w:num w:numId="9">
    <w:abstractNumId w:val="19"/>
  </w:num>
  <w:num w:numId="10">
    <w:abstractNumId w:val="1"/>
  </w:num>
  <w:num w:numId="11">
    <w:abstractNumId w:val="22"/>
  </w:num>
  <w:num w:numId="12">
    <w:abstractNumId w:val="23"/>
  </w:num>
  <w:num w:numId="13">
    <w:abstractNumId w:val="21"/>
  </w:num>
  <w:num w:numId="14">
    <w:abstractNumId w:val="10"/>
  </w:num>
  <w:num w:numId="15">
    <w:abstractNumId w:val="7"/>
  </w:num>
  <w:num w:numId="16">
    <w:abstractNumId w:val="8"/>
  </w:num>
  <w:num w:numId="17">
    <w:abstractNumId w:val="11"/>
  </w:num>
  <w:num w:numId="18">
    <w:abstractNumId w:val="24"/>
  </w:num>
  <w:num w:numId="19">
    <w:abstractNumId w:val="20"/>
  </w:num>
  <w:num w:numId="20">
    <w:abstractNumId w:val="15"/>
  </w:num>
  <w:num w:numId="21">
    <w:abstractNumId w:val="18"/>
  </w:num>
  <w:num w:numId="22">
    <w:abstractNumId w:val="14"/>
  </w:num>
  <w:num w:numId="23">
    <w:abstractNumId w:val="0"/>
  </w:num>
  <w:num w:numId="24">
    <w:abstractNumId w:val="2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F"/>
    <w:rsid w:val="00007DC7"/>
    <w:rsid w:val="000A00BE"/>
    <w:rsid w:val="000C04C8"/>
    <w:rsid w:val="000E52CC"/>
    <w:rsid w:val="001125C2"/>
    <w:rsid w:val="001237B9"/>
    <w:rsid w:val="00154683"/>
    <w:rsid w:val="0019686D"/>
    <w:rsid w:val="001B1DAA"/>
    <w:rsid w:val="001B59FB"/>
    <w:rsid w:val="001C5CE5"/>
    <w:rsid w:val="001E73BE"/>
    <w:rsid w:val="00211D16"/>
    <w:rsid w:val="0021290A"/>
    <w:rsid w:val="00237AF8"/>
    <w:rsid w:val="002E3FEB"/>
    <w:rsid w:val="002F298E"/>
    <w:rsid w:val="00307D88"/>
    <w:rsid w:val="00335E9D"/>
    <w:rsid w:val="00354B62"/>
    <w:rsid w:val="00384A96"/>
    <w:rsid w:val="00391070"/>
    <w:rsid w:val="003A60D1"/>
    <w:rsid w:val="003B49A2"/>
    <w:rsid w:val="00425950"/>
    <w:rsid w:val="004877FF"/>
    <w:rsid w:val="004A326C"/>
    <w:rsid w:val="004D7059"/>
    <w:rsid w:val="004F22B2"/>
    <w:rsid w:val="004F2D9D"/>
    <w:rsid w:val="00511102"/>
    <w:rsid w:val="005133AF"/>
    <w:rsid w:val="00540B86"/>
    <w:rsid w:val="005475D6"/>
    <w:rsid w:val="00551569"/>
    <w:rsid w:val="0055287E"/>
    <w:rsid w:val="00557765"/>
    <w:rsid w:val="005661E9"/>
    <w:rsid w:val="005B2CCC"/>
    <w:rsid w:val="005B321D"/>
    <w:rsid w:val="005E1FC2"/>
    <w:rsid w:val="005F0EB4"/>
    <w:rsid w:val="005F1BE4"/>
    <w:rsid w:val="00603CEB"/>
    <w:rsid w:val="006970CD"/>
    <w:rsid w:val="006F1013"/>
    <w:rsid w:val="00736BD0"/>
    <w:rsid w:val="00774FAB"/>
    <w:rsid w:val="00775A9E"/>
    <w:rsid w:val="007E44AF"/>
    <w:rsid w:val="007E6DDF"/>
    <w:rsid w:val="008129D0"/>
    <w:rsid w:val="00833E0E"/>
    <w:rsid w:val="00861013"/>
    <w:rsid w:val="008B258E"/>
    <w:rsid w:val="00901942"/>
    <w:rsid w:val="00904663"/>
    <w:rsid w:val="009319A9"/>
    <w:rsid w:val="00983F80"/>
    <w:rsid w:val="00986255"/>
    <w:rsid w:val="009B1447"/>
    <w:rsid w:val="009D493F"/>
    <w:rsid w:val="009E00AD"/>
    <w:rsid w:val="00A01745"/>
    <w:rsid w:val="00A51922"/>
    <w:rsid w:val="00A61A25"/>
    <w:rsid w:val="00AA76F0"/>
    <w:rsid w:val="00AB6406"/>
    <w:rsid w:val="00AD0598"/>
    <w:rsid w:val="00AD511E"/>
    <w:rsid w:val="00AD55FD"/>
    <w:rsid w:val="00AD6F3D"/>
    <w:rsid w:val="00AE0532"/>
    <w:rsid w:val="00AE179D"/>
    <w:rsid w:val="00B05A6B"/>
    <w:rsid w:val="00B363D8"/>
    <w:rsid w:val="00B535AE"/>
    <w:rsid w:val="00B5717E"/>
    <w:rsid w:val="00B92645"/>
    <w:rsid w:val="00BB2189"/>
    <w:rsid w:val="00BC37DF"/>
    <w:rsid w:val="00BC382A"/>
    <w:rsid w:val="00C00F0B"/>
    <w:rsid w:val="00C03771"/>
    <w:rsid w:val="00C25D50"/>
    <w:rsid w:val="00C3341A"/>
    <w:rsid w:val="00C56FF8"/>
    <w:rsid w:val="00CA6A54"/>
    <w:rsid w:val="00CC4437"/>
    <w:rsid w:val="00D054E1"/>
    <w:rsid w:val="00D10016"/>
    <w:rsid w:val="00D141A3"/>
    <w:rsid w:val="00D438ED"/>
    <w:rsid w:val="00D735E3"/>
    <w:rsid w:val="00D771A5"/>
    <w:rsid w:val="00DA3250"/>
    <w:rsid w:val="00DB3C0D"/>
    <w:rsid w:val="00EB0779"/>
    <w:rsid w:val="00EC1691"/>
    <w:rsid w:val="00F21124"/>
    <w:rsid w:val="00F23556"/>
    <w:rsid w:val="00F32E21"/>
    <w:rsid w:val="00F84328"/>
    <w:rsid w:val="00FA1430"/>
    <w:rsid w:val="00FA55A8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footnotes" Target="footnotes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7" Type="http://schemas.openxmlformats.org/officeDocument/2006/relationships/webSettings" Target="webSettings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4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58B4CCE812A468C15819898349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1EA6D-BA96-B74F-8903-3A09AE9F6364}"/>
      </w:docPartPr>
      <w:docPartBody>
        <w:p w:rsidR="00EC4B21" w:rsidRDefault="00235619" w:rsidP="00235619">
          <w:pPr>
            <w:pStyle w:val="0A358B4CCE812A468C15819898349D4E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66F945EF3D4FD8419D149E42B08AB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E5B6F-55AE-094F-AD92-034214AFB515}"/>
      </w:docPartPr>
      <w:docPartBody>
        <w:p w:rsidR="00EC4B21" w:rsidRDefault="00235619" w:rsidP="00235619">
          <w:pPr>
            <w:pStyle w:val="66F945EF3D4FD8419D149E42B08AB2B8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9"/>
    <w:rsid w:val="001B7C3E"/>
    <w:rsid w:val="00235619"/>
    <w:rsid w:val="00644F0C"/>
    <w:rsid w:val="009A7661"/>
    <w:rsid w:val="00AD6FE0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Référentiel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6" ma:contentTypeDescription="Create a new document." ma:contentTypeScope="" ma:versionID="4d84cf85695205d42f422fbbd6457d1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632239ee7d33e6d0e3d6c478914c2957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F3A96F-8EF6-AE41-A0CC-851F5C2E78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B895CE-8BFA-4BCF-BCB3-06580C8D9194}"/>
</file>

<file path=customXml/itemProps4.xml><?xml version="1.0" encoding="utf-8"?>
<ds:datastoreItem xmlns:ds="http://schemas.openxmlformats.org/officeDocument/2006/customXml" ds:itemID="{BC7AA10B-4BA2-4883-86F3-E269B16DCB23}"/>
</file>

<file path=customXml/itemProps5.xml><?xml version="1.0" encoding="utf-8"?>
<ds:datastoreItem xmlns:ds="http://schemas.openxmlformats.org/officeDocument/2006/customXml" ds:itemID="{E6BDF016-5579-4904-8295-8EC130EE01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1265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Soutien Informatique</dc:creator>
  <cp:lastModifiedBy>CFORP CFORP</cp:lastModifiedBy>
  <cp:revision>25</cp:revision>
  <cp:lastPrinted>2014-12-16T18:56:00Z</cp:lastPrinted>
  <dcterms:created xsi:type="dcterms:W3CDTF">2014-10-29T17:45:00Z</dcterms:created>
  <dcterms:modified xsi:type="dcterms:W3CDTF">2015-03-30T15:41:00Z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